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348" w:rsidRDefault="006A4348" w:rsidP="006A4348">
      <w:pPr>
        <w:shd w:val="clear" w:color="auto" w:fill="EEEEEE"/>
        <w:rPr>
          <w:rFonts w:ascii="Helvetica" w:hAnsi="Helvetica" w:cs="Helvetica"/>
          <w:lang w:val="en-US"/>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360"/>
      </w:tblGrid>
      <w:tr w:rsidR="006A4348" w:rsidTr="006A4348">
        <w:trPr>
          <w:tblCellSpacing w:w="0" w:type="dxa"/>
        </w:trPr>
        <w:tc>
          <w:tcPr>
            <w:tcW w:w="0" w:type="auto"/>
            <w:shd w:val="clear" w:color="auto" w:fill="EEEEEE"/>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360"/>
            </w:tblGrid>
            <w:tr w:rsidR="006A4348">
              <w:trPr>
                <w:tblCellSpacing w:w="0" w:type="dxa"/>
                <w:jc w:val="center"/>
              </w:trPr>
              <w:tc>
                <w:tcPr>
                  <w:tcW w:w="0" w:type="auto"/>
                  <w:vAlign w:val="center"/>
                </w:tcPr>
                <w:tbl>
                  <w:tblPr>
                    <w:tblW w:w="5000" w:type="pct"/>
                    <w:tblCellSpacing w:w="15" w:type="dxa"/>
                    <w:tblCellMar>
                      <w:left w:w="0" w:type="dxa"/>
                      <w:right w:w="0" w:type="dxa"/>
                    </w:tblCellMar>
                    <w:tblLook w:val="04A0" w:firstRow="1" w:lastRow="0" w:firstColumn="1" w:lastColumn="0" w:noHBand="0" w:noVBand="1"/>
                  </w:tblPr>
                  <w:tblGrid>
                    <w:gridCol w:w="51"/>
                    <w:gridCol w:w="9258"/>
                    <w:gridCol w:w="51"/>
                  </w:tblGrid>
                  <w:tr w:rsidR="006A4348" w:rsidRPr="006A4348">
                    <w:trPr>
                      <w:tblCellSpacing w:w="15" w:type="dxa"/>
                    </w:trPr>
                    <w:tc>
                      <w:tcPr>
                        <w:tcW w:w="0" w:type="auto"/>
                        <w:vAlign w:val="center"/>
                        <w:hideMark/>
                      </w:tcPr>
                      <w:p w:rsidR="006A4348" w:rsidRDefault="006A4348">
                        <w:pPr>
                          <w:rPr>
                            <w:rFonts w:ascii="Helvetica" w:hAnsi="Helvetica" w:cs="Helvetica"/>
                            <w:lang w:val="en-US"/>
                          </w:rPr>
                        </w:pPr>
                      </w:p>
                    </w:tc>
                    <w:tc>
                      <w:tcPr>
                        <w:tcW w:w="0" w:type="auto"/>
                        <w:shd w:val="clear" w:color="auto" w:fill="FFFFFF"/>
                        <w:vAlign w:val="center"/>
                      </w:tcPr>
                      <w:tbl>
                        <w:tblPr>
                          <w:tblW w:w="5000" w:type="pct"/>
                          <w:tblCellSpacing w:w="15" w:type="dxa"/>
                          <w:tblCellMar>
                            <w:left w:w="0" w:type="dxa"/>
                            <w:right w:w="0" w:type="dxa"/>
                          </w:tblCellMar>
                          <w:tblLook w:val="04A0" w:firstRow="1" w:lastRow="0" w:firstColumn="1" w:lastColumn="0" w:noHBand="0" w:noVBand="1"/>
                        </w:tblPr>
                        <w:tblGrid>
                          <w:gridCol w:w="9228"/>
                        </w:tblGrid>
                        <w:tr w:rsidR="006A4348">
                          <w:trPr>
                            <w:tblCellSpacing w:w="15" w:type="dxa"/>
                          </w:trPr>
                          <w:tc>
                            <w:tcPr>
                              <w:tcW w:w="0" w:type="auto"/>
                              <w:vAlign w:val="center"/>
                              <w:hideMark/>
                            </w:tcPr>
                            <w:p w:rsidR="006A4348" w:rsidRDefault="006A4348">
                              <w:pPr>
                                <w:pStyle w:val="NormalWeb"/>
                                <w:spacing w:before="0" w:beforeAutospacing="0" w:after="150" w:afterAutospacing="0"/>
                                <w:rPr>
                                  <w:rFonts w:ascii="Helvetica" w:hAnsi="Helvetica" w:cs="Helvetica"/>
                                  <w:sz w:val="21"/>
                                  <w:szCs w:val="21"/>
                                </w:rPr>
                              </w:pPr>
                              <w:r>
                                <w:rPr>
                                  <w:rFonts w:ascii="Helvetica" w:hAnsi="Helvetica" w:cs="Helvetica"/>
                                  <w:noProof/>
                                  <w:sz w:val="21"/>
                                  <w:szCs w:val="21"/>
                                </w:rPr>
                                <w:drawing>
                                  <wp:inline distT="0" distB="0" distL="0" distR="0">
                                    <wp:extent cx="5715000" cy="2857500"/>
                                    <wp:effectExtent l="0" t="0" r="0" b="0"/>
                                    <wp:docPr id="8" name="Picture 8" descr="For the Ho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 the Honor"/>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tc>
                        </w:tr>
                        <w:tr w:rsidR="006A4348" w:rsidRPr="006A4348" w:rsidTr="006A4348">
                          <w:trPr>
                            <w:tblCellSpacing w:w="15" w:type="dxa"/>
                          </w:trPr>
                          <w:tc>
                            <w:tcPr>
                              <w:tcW w:w="0" w:type="auto"/>
                              <w:tcMar>
                                <w:top w:w="0" w:type="dxa"/>
                                <w:left w:w="225" w:type="dxa"/>
                                <w:bottom w:w="225" w:type="dxa"/>
                                <w:right w:w="225" w:type="dxa"/>
                              </w:tcMar>
                              <w:vAlign w:val="center"/>
                            </w:tcPr>
                            <w:p w:rsidR="006A4348" w:rsidRPr="006A4348" w:rsidRDefault="006A4348">
                              <w:pPr>
                                <w:pStyle w:val="NormalWeb"/>
                                <w:rPr>
                                  <w:lang w:val="en-US"/>
                                </w:rPr>
                              </w:pPr>
                            </w:p>
                          </w:tc>
                        </w:tr>
                      </w:tbl>
                      <w:p w:rsidR="006A4348" w:rsidRPr="006A4348" w:rsidRDefault="006A4348">
                        <w:pPr>
                          <w:rPr>
                            <w:lang w:val="en-US"/>
                          </w:rPr>
                        </w:pPr>
                      </w:p>
                      <w:tbl>
                        <w:tblPr>
                          <w:tblW w:w="5000" w:type="pct"/>
                          <w:tblCellSpacing w:w="15" w:type="dxa"/>
                          <w:tblCellMar>
                            <w:left w:w="0" w:type="dxa"/>
                            <w:right w:w="0" w:type="dxa"/>
                          </w:tblCellMar>
                          <w:tblLook w:val="04A0" w:firstRow="1" w:lastRow="0" w:firstColumn="1" w:lastColumn="0" w:noHBand="0" w:noVBand="1"/>
                        </w:tblPr>
                        <w:tblGrid>
                          <w:gridCol w:w="9228"/>
                        </w:tblGrid>
                        <w:tr w:rsidR="006A4348" w:rsidRPr="006A4348">
                          <w:trPr>
                            <w:tblCellSpacing w:w="15" w:type="dxa"/>
                          </w:trPr>
                          <w:tc>
                            <w:tcPr>
                              <w:tcW w:w="0" w:type="auto"/>
                              <w:vAlign w:val="center"/>
                              <w:hideMark/>
                            </w:tcPr>
                            <w:tbl>
                              <w:tblPr>
                                <w:tblW w:w="5000" w:type="pct"/>
                                <w:tblCellSpacing w:w="15" w:type="dxa"/>
                                <w:shd w:val="clear" w:color="auto" w:fill="EBEBEB"/>
                                <w:tblCellMar>
                                  <w:left w:w="0" w:type="dxa"/>
                                  <w:right w:w="0" w:type="dxa"/>
                                </w:tblCellMar>
                                <w:tblLook w:val="04A0" w:firstRow="1" w:lastRow="0" w:firstColumn="1" w:lastColumn="0" w:noHBand="0" w:noVBand="1"/>
                              </w:tblPr>
                              <w:tblGrid>
                                <w:gridCol w:w="9168"/>
                              </w:tblGrid>
                              <w:tr w:rsidR="006A4348">
                                <w:trPr>
                                  <w:tblCellSpacing w:w="15" w:type="dxa"/>
                                </w:trPr>
                                <w:tc>
                                  <w:tcPr>
                                    <w:tcW w:w="0" w:type="auto"/>
                                    <w:shd w:val="clear" w:color="auto" w:fill="171717"/>
                                    <w:vAlign w:val="center"/>
                                    <w:hideMark/>
                                  </w:tcPr>
                                  <w:p w:rsidR="006A4348" w:rsidRDefault="006A4348">
                                    <w:pPr>
                                      <w:jc w:val="center"/>
                                    </w:pPr>
                                    <w:r>
                                      <w:rPr>
                                        <w:noProof/>
                                      </w:rPr>
                                      <w:drawing>
                                        <wp:inline distT="0" distB="0" distL="0" distR="0">
                                          <wp:extent cx="2667000" cy="733425"/>
                                          <wp:effectExtent l="0" t="0" r="0" b="9525"/>
                                          <wp:docPr id="6" name="Picture 6" descr="Think Broadly. Lead Bold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nk Broadly. Lead Boldly."/>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67000" cy="733425"/>
                                                  </a:xfrm>
                                                  <a:prstGeom prst="rect">
                                                    <a:avLst/>
                                                  </a:prstGeom>
                                                  <a:noFill/>
                                                  <a:ln>
                                                    <a:noFill/>
                                                  </a:ln>
                                                </pic:spPr>
                                              </pic:pic>
                                            </a:graphicData>
                                          </a:graphic>
                                        </wp:inline>
                                      </w:drawing>
                                    </w:r>
                                  </w:p>
                                  <w:p w:rsidR="006A4348" w:rsidRDefault="006A4348">
                                    <w:pPr>
                                      <w:jc w:val="center"/>
                                    </w:pPr>
                                    <w:r>
                                      <w:rPr>
                                        <w:noProof/>
                                        <w:color w:val="999999"/>
                                      </w:rPr>
                                      <w:drawing>
                                        <wp:inline distT="0" distB="0" distL="0" distR="0">
                                          <wp:extent cx="238125" cy="238125"/>
                                          <wp:effectExtent l="0" t="0" r="9525" b="9525"/>
                                          <wp:docPr id="5" name="Picture 5" descr="Facebook">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noProof/>
                                        <w:color w:val="0000FF"/>
                                      </w:rPr>
                                      <w:drawing>
                                        <wp:inline distT="0" distB="0" distL="0" distR="0">
                                          <wp:extent cx="238125" cy="238125"/>
                                          <wp:effectExtent l="0" t="0" r="9525" b="9525"/>
                                          <wp:docPr id="4" name="Picture 4" descr="Twitter">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noProof/>
                                        <w:color w:val="0000FF"/>
                                      </w:rPr>
                                      <w:drawing>
                                        <wp:inline distT="0" distB="0" distL="0" distR="0">
                                          <wp:extent cx="238125" cy="238125"/>
                                          <wp:effectExtent l="0" t="0" r="9525" b="9525"/>
                                          <wp:docPr id="3" name="Picture 3" descr="YouTube">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noProof/>
                                        <w:color w:val="0000FF"/>
                                      </w:rPr>
                                      <w:drawing>
                                        <wp:inline distT="0" distB="0" distL="0" distR="0">
                                          <wp:extent cx="238125" cy="238125"/>
                                          <wp:effectExtent l="0" t="0" r="9525" b="9525"/>
                                          <wp:docPr id="2" name="Picture 2" descr="Instagram">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agram"/>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noProof/>
                                        <w:color w:val="0000FF"/>
                                      </w:rPr>
                                      <w:drawing>
                                        <wp:inline distT="0" distB="0" distL="0" distR="0">
                                          <wp:extent cx="238125" cy="238125"/>
                                          <wp:effectExtent l="0" t="0" r="9525" b="9525"/>
                                          <wp:docPr id="1" name="Picture 1" descr="LinkedIn">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edIn"/>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r w:rsidR="006A4348" w:rsidRPr="006A4348">
                                <w:trPr>
                                  <w:tblCellSpacing w:w="15" w:type="dxa"/>
                                </w:trPr>
                                <w:tc>
                                  <w:tcPr>
                                    <w:tcW w:w="0" w:type="auto"/>
                                    <w:shd w:val="clear" w:color="auto" w:fill="EBEBEB"/>
                                    <w:vAlign w:val="center"/>
                                    <w:hideMark/>
                                  </w:tcPr>
                                  <w:tbl>
                                    <w:tblPr>
                                      <w:tblpPr w:leftFromText="45" w:rightFromText="45" w:vertAnchor="text"/>
                                      <w:tblW w:w="5000" w:type="pct"/>
                                      <w:tblCellSpacing w:w="15" w:type="dxa"/>
                                      <w:tblCellMar>
                                        <w:left w:w="0" w:type="dxa"/>
                                        <w:right w:w="0" w:type="dxa"/>
                                      </w:tblCellMar>
                                      <w:tblLook w:val="04A0" w:firstRow="1" w:lastRow="0" w:firstColumn="1" w:lastColumn="0" w:noHBand="0" w:noVBand="1"/>
                                    </w:tblPr>
                                    <w:tblGrid>
                                      <w:gridCol w:w="9108"/>
                                    </w:tblGrid>
                                    <w:tr w:rsidR="006A4348" w:rsidRPr="006A4348">
                                      <w:trPr>
                                        <w:tblCellSpacing w:w="15" w:type="dxa"/>
                                      </w:trPr>
                                      <w:tc>
                                        <w:tcPr>
                                          <w:tcW w:w="0" w:type="auto"/>
                                          <w:tcMar>
                                            <w:top w:w="225" w:type="dxa"/>
                                            <w:left w:w="225" w:type="dxa"/>
                                            <w:bottom w:w="225" w:type="dxa"/>
                                            <w:right w:w="225" w:type="dxa"/>
                                          </w:tcMar>
                                          <w:vAlign w:val="center"/>
                                        </w:tcPr>
                                        <w:p w:rsidR="006A4348" w:rsidRPr="006A4348" w:rsidRDefault="006A4348" w:rsidP="006A4348">
                                          <w:pPr>
                                            <w:pStyle w:val="NormalWeb"/>
                                            <w:rPr>
                                              <w:lang w:val="en-US"/>
                                            </w:rPr>
                                          </w:pPr>
                                          <w:r w:rsidRPr="006A4348">
                                            <w:rPr>
                                              <w:color w:val="A3792C"/>
                                              <w:sz w:val="42"/>
                                              <w:szCs w:val="42"/>
                                              <w:lang w:val="en-US"/>
                                            </w:rPr>
                                            <w:t>Beate Allert</w:t>
                                          </w:r>
                                        </w:p>
                                        <w:p w:rsidR="006A4348" w:rsidRPr="006A4348" w:rsidRDefault="006A4348" w:rsidP="006A4348">
                                          <w:pPr>
                                            <w:pStyle w:val="NormalWeb"/>
                                            <w:rPr>
                                              <w:lang w:val="en-US"/>
                                            </w:rPr>
                                          </w:pPr>
                                          <w:r w:rsidRPr="006A4348">
                                            <w:rPr>
                                              <w:lang w:val="en-US"/>
                                            </w:rPr>
                                            <w:t xml:space="preserve">Please join me in congratulating </w:t>
                                          </w:r>
                                          <w:hyperlink r:id="rId23" w:history="1">
                                            <w:r w:rsidRPr="006A4348">
                                              <w:rPr>
                                                <w:rStyle w:val="Hyperlink"/>
                                                <w:lang w:val="en-US"/>
                                              </w:rPr>
                                              <w:t>Beate Allert</w:t>
                                            </w:r>
                                          </w:hyperlink>
                                          <w:r w:rsidRPr="006A4348">
                                            <w:rPr>
                                              <w:lang w:val="en-US"/>
                                            </w:rPr>
                                            <w:t xml:space="preserve">, associate professor of </w:t>
                                          </w:r>
                                          <w:hyperlink r:id="rId24" w:history="1">
                                            <w:r w:rsidRPr="006A4348">
                                              <w:rPr>
                                                <w:rStyle w:val="Hyperlink"/>
                                                <w:lang w:val="en-US"/>
                                              </w:rPr>
                                              <w:t>German</w:t>
                                            </w:r>
                                          </w:hyperlink>
                                          <w:r w:rsidRPr="006A4348">
                                            <w:rPr>
                                              <w:lang w:val="en-US"/>
                                            </w:rPr>
                                            <w:t xml:space="preserve">, </w:t>
                                          </w:r>
                                          <w:hyperlink r:id="rId25" w:history="1">
                                            <w:r w:rsidRPr="006A4348">
                                              <w:rPr>
                                                <w:rStyle w:val="Hyperlink"/>
                                                <w:lang w:val="en-US"/>
                                              </w:rPr>
                                              <w:t>comparative literature</w:t>
                                            </w:r>
                                          </w:hyperlink>
                                          <w:r w:rsidRPr="006A4348">
                                            <w:rPr>
                                              <w:lang w:val="en-US"/>
                                            </w:rPr>
                                            <w:t xml:space="preserve">, and </w:t>
                                          </w:r>
                                          <w:hyperlink r:id="rId26" w:history="1">
                                            <w:r w:rsidRPr="006A4348">
                                              <w:rPr>
                                                <w:rStyle w:val="Hyperlink"/>
                                                <w:lang w:val="en-US"/>
                                              </w:rPr>
                                              <w:t>film</w:t>
                                            </w:r>
                                          </w:hyperlink>
                                          <w:r w:rsidRPr="006A4348">
                                            <w:rPr>
                                              <w:lang w:val="en-US"/>
                                            </w:rPr>
                                            <w:t xml:space="preserve"> and chair of the </w:t>
                                          </w:r>
                                          <w:hyperlink r:id="rId27" w:history="1">
                                            <w:r w:rsidRPr="006A4348">
                                              <w:rPr>
                                                <w:rStyle w:val="Hyperlink"/>
                                                <w:lang w:val="en-US"/>
                                              </w:rPr>
                                              <w:t>Department of German and Russian</w:t>
                                            </w:r>
                                          </w:hyperlink>
                                          <w:r w:rsidRPr="006A4348">
                                            <w:rPr>
                                              <w:lang w:val="en-US"/>
                                            </w:rPr>
                                            <w:t xml:space="preserve">, on serving as editor of </w:t>
                                          </w:r>
                                          <w:hyperlink r:id="rId28" w:history="1">
                                            <w:r w:rsidRPr="006A4348">
                                              <w:rPr>
                                                <w:rStyle w:val="Hyperlink"/>
                                                <w:i/>
                                                <w:iCs/>
                                                <w:lang w:val="en-US"/>
                                              </w:rPr>
                                              <w:t>J.G. Herder: From Cognition to Cultural Science</w:t>
                                            </w:r>
                                          </w:hyperlink>
                                          <w:r w:rsidRPr="006A4348">
                                            <w:rPr>
                                              <w:lang w:val="en-US"/>
                                            </w:rPr>
                                            <w:t>. This new volume is based on contributions to the 2014 Conference of the International Herder Society, which was held at Purdue. Beate is serving as the president of the Society from 2013–2015.</w:t>
                                          </w:r>
                                        </w:p>
                                        <w:p w:rsidR="006A4348" w:rsidRDefault="006A4348" w:rsidP="006A4348">
                                          <w:pPr>
                                            <w:pStyle w:val="NormalWeb"/>
                                            <w:rPr>
                                              <w:lang w:val="en-US"/>
                                            </w:rPr>
                                          </w:pPr>
                                          <w:hyperlink r:id="rId29" w:history="1">
                                            <w:r w:rsidRPr="006A4348">
                                              <w:rPr>
                                                <w:rStyle w:val="Hyperlink"/>
                                                <w:lang w:val="en-US"/>
                                              </w:rPr>
                                              <w:t>Johann Gottfried Herder</w:t>
                                            </w:r>
                                          </w:hyperlink>
                                          <w:r w:rsidRPr="006A4348">
                                            <w:rPr>
                                              <w:lang w:val="en-US"/>
                                            </w:rPr>
                                            <w:t xml:space="preserve"> (1744–1803) was a German philosopher, poet, literary critic, and theologian who contributed to our understanding of the importance of sense perceptions, language, and knowledge formation. Herder challenged the mind–body split of Kantian philosophy, as well as discourse that separated the liberal arts from the sciences, positing cognition as a process connecting sense perceptions and feelings to an approach to cultural science.</w:t>
                                          </w:r>
                                        </w:p>
                                        <w:p w:rsidR="006A4348" w:rsidRPr="006A4348" w:rsidRDefault="006A4348" w:rsidP="006A4348">
                                          <w:pPr>
                                            <w:pStyle w:val="NormalWeb"/>
                                            <w:rPr>
                                              <w:lang w:val="en-US"/>
                                            </w:rPr>
                                          </w:pPr>
                                          <w:bookmarkStart w:id="0" w:name="_GoBack"/>
                                          <w:bookmarkEnd w:id="0"/>
                                          <w:r w:rsidRPr="006A4348">
                                            <w:rPr>
                                              <w:lang w:val="en-US"/>
                                            </w:rPr>
                                            <w:lastRenderedPageBreak/>
                                            <w:t xml:space="preserve">Beate was awarded a 2014–2015 </w:t>
                                          </w:r>
                                          <w:hyperlink r:id="rId30" w:history="1">
                                            <w:r w:rsidRPr="006A4348">
                                              <w:rPr>
                                                <w:rStyle w:val="Hyperlink"/>
                                                <w:lang w:val="en-US"/>
                                              </w:rPr>
                                              <w:t>Global Synergy Research Grant</w:t>
                                            </w:r>
                                          </w:hyperlink>
                                          <w:r w:rsidRPr="006A4348">
                                            <w:rPr>
                                              <w:lang w:val="en-US"/>
                                            </w:rPr>
                                            <w:t xml:space="preserve"> to support the conference and the book, which features 25 expanded and edited essays from the 2014 conference, and is published by </w:t>
                                          </w:r>
                                          <w:hyperlink r:id="rId31" w:history="1">
                                            <w:proofErr w:type="spellStart"/>
                                            <w:r w:rsidRPr="006A4348">
                                              <w:rPr>
                                                <w:rStyle w:val="Hyperlink"/>
                                                <w:lang w:val="en-US"/>
                                              </w:rPr>
                                              <w:t>Synchron</w:t>
                                            </w:r>
                                            <w:proofErr w:type="spellEnd"/>
                                            <w:r w:rsidRPr="006A4348">
                                              <w:rPr>
                                                <w:rStyle w:val="Hyperlink"/>
                                                <w:lang w:val="en-US"/>
                                              </w:rPr>
                                              <w:t xml:space="preserve"> Publishers Heidelberg</w:t>
                                            </w:r>
                                          </w:hyperlink>
                                          <w:r w:rsidRPr="006A4348">
                                            <w:rPr>
                                              <w:lang w:val="en-US"/>
                                            </w:rPr>
                                            <w:t>.</w:t>
                                          </w:r>
                                        </w:p>
                                        <w:p w:rsidR="006A4348" w:rsidRDefault="006A4348" w:rsidP="006A4348">
                                          <w:pPr>
                                            <w:pStyle w:val="NormalWeb"/>
                                          </w:pPr>
                                          <w:proofErr w:type="spellStart"/>
                                          <w:r>
                                            <w:t>Congratulations</w:t>
                                          </w:r>
                                          <w:proofErr w:type="spellEnd"/>
                                          <w:r>
                                            <w:t>, Dr. Allert!</w:t>
                                          </w:r>
                                        </w:p>
                                        <w:p w:rsidR="006A4348" w:rsidRDefault="006A4348" w:rsidP="006A4348">
                                          <w:pPr>
                                            <w:pStyle w:val="NormalWeb"/>
                                          </w:pPr>
                                          <w:r>
                                            <w:rPr>
                                              <w:noProof/>
                                            </w:rPr>
                                            <w:drawing>
                                              <wp:inline distT="0" distB="0" distL="0" distR="0" wp14:anchorId="0AA9661C" wp14:editId="1FBEF4B3">
                                                <wp:extent cx="1524000" cy="552450"/>
                                                <wp:effectExtent l="0" t="0" r="0" b="0"/>
                                                <wp:docPr id="7" name="Picture 7" descr="David'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vid's Signature"/>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a:noFill/>
                                                        </a:ln>
                                                      </pic:spPr>
                                                    </pic:pic>
                                                  </a:graphicData>
                                                </a:graphic>
                                              </wp:inline>
                                            </w:drawing>
                                          </w:r>
                                        </w:p>
                                        <w:p w:rsidR="006A4348" w:rsidRPr="006A4348" w:rsidRDefault="006A4348" w:rsidP="006A4348">
                                          <w:pPr>
                                            <w:pStyle w:val="NormalWeb"/>
                                            <w:rPr>
                                              <w:lang w:val="en-US"/>
                                            </w:rPr>
                                          </w:pPr>
                                          <w:r w:rsidRPr="006A4348">
                                            <w:rPr>
                                              <w:lang w:val="en-US"/>
                                            </w:rPr>
                                            <w:t xml:space="preserve">David A. </w:t>
                                          </w:r>
                                          <w:proofErr w:type="spellStart"/>
                                          <w:r w:rsidRPr="006A4348">
                                            <w:rPr>
                                              <w:lang w:val="en-US"/>
                                            </w:rPr>
                                            <w:t>Reingold</w:t>
                                          </w:r>
                                          <w:proofErr w:type="spellEnd"/>
                                          <w:r w:rsidRPr="006A4348">
                                            <w:rPr>
                                              <w:lang w:val="en-US"/>
                                            </w:rPr>
                                            <w:br/>
                                            <w:t>Justin S. Morrill Dean</w:t>
                                          </w:r>
                                          <w:r w:rsidRPr="006A4348">
                                            <w:rPr>
                                              <w:lang w:val="en-US"/>
                                            </w:rPr>
                                            <w:br/>
                                            <w:t>College of Liberal Arts</w:t>
                                          </w:r>
                                        </w:p>
                                      </w:tc>
                                    </w:tr>
                                  </w:tbl>
                                  <w:p w:rsidR="006A4348" w:rsidRPr="006A4348" w:rsidRDefault="006A4348">
                                    <w:pPr>
                                      <w:rPr>
                                        <w:rFonts w:ascii="Times New Roman" w:eastAsia="Times New Roman" w:hAnsi="Times New Roman"/>
                                        <w:sz w:val="20"/>
                                        <w:szCs w:val="20"/>
                                        <w:lang w:val="en-US"/>
                                      </w:rPr>
                                    </w:pPr>
                                  </w:p>
                                </w:tc>
                              </w:tr>
                            </w:tbl>
                            <w:p w:rsidR="006A4348" w:rsidRPr="006A4348" w:rsidRDefault="006A4348">
                              <w:pPr>
                                <w:rPr>
                                  <w:rFonts w:ascii="Times New Roman" w:eastAsia="Times New Roman" w:hAnsi="Times New Roman"/>
                                  <w:sz w:val="20"/>
                                  <w:szCs w:val="20"/>
                                  <w:lang w:val="en-US"/>
                                </w:rPr>
                              </w:pPr>
                            </w:p>
                          </w:tc>
                        </w:tr>
                      </w:tbl>
                      <w:p w:rsidR="006A4348" w:rsidRPr="006A4348" w:rsidRDefault="006A4348">
                        <w:pPr>
                          <w:rPr>
                            <w:rFonts w:ascii="Times New Roman" w:hAnsi="Times New Roman"/>
                            <w:sz w:val="24"/>
                            <w:szCs w:val="24"/>
                            <w:lang w:val="en-US"/>
                          </w:rPr>
                        </w:pPr>
                      </w:p>
                    </w:tc>
                    <w:tc>
                      <w:tcPr>
                        <w:tcW w:w="0" w:type="auto"/>
                        <w:vAlign w:val="center"/>
                        <w:hideMark/>
                      </w:tcPr>
                      <w:p w:rsidR="006A4348" w:rsidRPr="006A4348" w:rsidRDefault="006A4348">
                        <w:pPr>
                          <w:rPr>
                            <w:rFonts w:ascii="Times New Roman" w:hAnsi="Times New Roman"/>
                            <w:sz w:val="24"/>
                            <w:szCs w:val="24"/>
                            <w:lang w:val="en-US"/>
                          </w:rPr>
                        </w:pPr>
                      </w:p>
                    </w:tc>
                  </w:tr>
                </w:tbl>
                <w:p w:rsidR="006A4348" w:rsidRPr="006A4348" w:rsidRDefault="006A4348">
                  <w:pPr>
                    <w:rPr>
                      <w:vanish/>
                      <w:lang w:val="en-US"/>
                    </w:rPr>
                  </w:pPr>
                </w:p>
                <w:tbl>
                  <w:tblPr>
                    <w:tblW w:w="5000" w:type="pct"/>
                    <w:tblCellSpacing w:w="15" w:type="dxa"/>
                    <w:tblCellMar>
                      <w:left w:w="0" w:type="dxa"/>
                      <w:right w:w="0" w:type="dxa"/>
                    </w:tblCellMar>
                    <w:tblLook w:val="04A0" w:firstRow="1" w:lastRow="0" w:firstColumn="1" w:lastColumn="0" w:noHBand="0" w:noVBand="1"/>
                  </w:tblPr>
                  <w:tblGrid>
                    <w:gridCol w:w="52"/>
                    <w:gridCol w:w="9308"/>
                  </w:tblGrid>
                  <w:tr w:rsidR="006A4348">
                    <w:trPr>
                      <w:tblCellSpacing w:w="15" w:type="dxa"/>
                      <w:hidden/>
                    </w:trPr>
                    <w:tc>
                      <w:tcPr>
                        <w:tcW w:w="0" w:type="auto"/>
                        <w:vAlign w:val="center"/>
                        <w:hideMark/>
                      </w:tcPr>
                      <w:p w:rsidR="006A4348" w:rsidRPr="006A4348" w:rsidRDefault="006A4348">
                        <w:pPr>
                          <w:rPr>
                            <w:vanish/>
                            <w:lang w:val="en-US"/>
                          </w:rPr>
                        </w:pPr>
                      </w:p>
                    </w:tc>
                    <w:tc>
                      <w:tcPr>
                        <w:tcW w:w="0" w:type="auto"/>
                        <w:vAlign w:val="center"/>
                        <w:hideMark/>
                      </w:tcPr>
                      <w:tbl>
                        <w:tblPr>
                          <w:tblW w:w="5000" w:type="pct"/>
                          <w:tblCellSpacing w:w="15" w:type="dxa"/>
                          <w:tblCellMar>
                            <w:left w:w="0" w:type="dxa"/>
                            <w:right w:w="0" w:type="dxa"/>
                          </w:tblCellMar>
                          <w:tblLook w:val="04A0" w:firstRow="1" w:lastRow="0" w:firstColumn="1" w:lastColumn="0" w:noHBand="0" w:noVBand="1"/>
                        </w:tblPr>
                        <w:tblGrid>
                          <w:gridCol w:w="9263"/>
                        </w:tblGrid>
                        <w:tr w:rsidR="006A4348">
                          <w:trPr>
                            <w:tblCellSpacing w:w="15" w:type="dxa"/>
                          </w:trPr>
                          <w:tc>
                            <w:tcPr>
                              <w:tcW w:w="0" w:type="auto"/>
                              <w:vAlign w:val="center"/>
                              <w:hideMark/>
                            </w:tcPr>
                            <w:p w:rsidR="006A4348" w:rsidRPr="006A4348" w:rsidRDefault="006A4348">
                              <w:pPr>
                                <w:pStyle w:val="NormalWeb"/>
                                <w:spacing w:before="0" w:beforeAutospacing="0" w:after="150" w:afterAutospacing="0"/>
                                <w:jc w:val="center"/>
                                <w:rPr>
                                  <w:rFonts w:ascii="Helvetica" w:hAnsi="Helvetica" w:cs="Helvetica"/>
                                  <w:sz w:val="21"/>
                                  <w:szCs w:val="21"/>
                                  <w:lang w:val="en-US"/>
                                </w:rPr>
                              </w:pPr>
                              <w:r w:rsidRPr="006A4348">
                                <w:rPr>
                                  <w:rFonts w:ascii="Helvetica" w:hAnsi="Helvetica" w:cs="Helvetica"/>
                                  <w:sz w:val="21"/>
                                  <w:szCs w:val="21"/>
                                  <w:lang w:val="en-US"/>
                                </w:rPr>
                                <w:t xml:space="preserve">Purdue University College of Liberal Arts, West Lafayette, IN 47907 USA, (765) 494-4600 </w:t>
                              </w:r>
                            </w:p>
                            <w:p w:rsidR="006A4348" w:rsidRPr="006A4348" w:rsidRDefault="006A4348">
                              <w:pPr>
                                <w:pStyle w:val="NormalWeb"/>
                                <w:spacing w:before="0" w:beforeAutospacing="0" w:after="150" w:afterAutospacing="0"/>
                                <w:jc w:val="center"/>
                                <w:rPr>
                                  <w:rFonts w:ascii="Helvetica" w:hAnsi="Helvetica" w:cs="Helvetica"/>
                                  <w:sz w:val="21"/>
                                  <w:szCs w:val="21"/>
                                  <w:lang w:val="en-US"/>
                                </w:rPr>
                              </w:pPr>
                              <w:r w:rsidRPr="006A4348">
                                <w:rPr>
                                  <w:rFonts w:ascii="Helvetica" w:hAnsi="Helvetica" w:cs="Helvetica"/>
                                  <w:sz w:val="21"/>
                                  <w:szCs w:val="21"/>
                                  <w:lang w:val="en-US"/>
                                </w:rPr>
                                <w:t xml:space="preserve">© 2016 Purdue University. An equal access, equal opportunity university </w:t>
                              </w:r>
                            </w:p>
                            <w:p w:rsidR="006A4348" w:rsidRDefault="006A4348">
                              <w:pPr>
                                <w:pStyle w:val="NormalWeb"/>
                                <w:spacing w:before="0" w:beforeAutospacing="0" w:after="150" w:afterAutospacing="0"/>
                                <w:jc w:val="center"/>
                                <w:rPr>
                                  <w:rFonts w:ascii="Helvetica" w:hAnsi="Helvetica" w:cs="Helvetica"/>
                                  <w:sz w:val="21"/>
                                  <w:szCs w:val="21"/>
                                </w:rPr>
                              </w:pPr>
                              <w:hyperlink r:id="rId34" w:history="1">
                                <w:r>
                                  <w:rPr>
                                    <w:rStyle w:val="Hyperlink"/>
                                    <w:rFonts w:ascii="Helvetica" w:hAnsi="Helvetica" w:cs="Helvetica"/>
                                    <w:color w:val="A3792C"/>
                                    <w:sz w:val="21"/>
                                    <w:szCs w:val="21"/>
                                  </w:rPr>
                                  <w:t>www.cla.purdue.edu</w:t>
                                </w:r>
                              </w:hyperlink>
                            </w:p>
                          </w:tc>
                        </w:tr>
                      </w:tbl>
                      <w:p w:rsidR="006A4348" w:rsidRDefault="006A4348">
                        <w:pPr>
                          <w:rPr>
                            <w:rFonts w:ascii="Times New Roman" w:eastAsia="Times New Roman" w:hAnsi="Times New Roman"/>
                            <w:sz w:val="20"/>
                            <w:szCs w:val="20"/>
                          </w:rPr>
                        </w:pPr>
                      </w:p>
                    </w:tc>
                  </w:tr>
                </w:tbl>
                <w:p w:rsidR="006A4348" w:rsidRDefault="006A4348">
                  <w:pPr>
                    <w:rPr>
                      <w:rFonts w:ascii="Times New Roman" w:hAnsi="Times New Roman"/>
                      <w:sz w:val="24"/>
                      <w:szCs w:val="24"/>
                    </w:rPr>
                  </w:pPr>
                </w:p>
              </w:tc>
            </w:tr>
          </w:tbl>
          <w:p w:rsidR="006A4348" w:rsidRDefault="006A4348">
            <w:pPr>
              <w:jc w:val="center"/>
              <w:rPr>
                <w:rFonts w:ascii="Times New Roman" w:eastAsia="Times New Roman" w:hAnsi="Times New Roman"/>
                <w:sz w:val="20"/>
                <w:szCs w:val="20"/>
              </w:rPr>
            </w:pPr>
          </w:p>
        </w:tc>
      </w:tr>
    </w:tbl>
    <w:p w:rsidR="00F46B5E" w:rsidRDefault="00F46B5E"/>
    <w:sectPr w:rsidR="00F46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48"/>
    <w:rsid w:val="006A4348"/>
    <w:rsid w:val="00F4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372A"/>
  <w15:chartTrackingRefBased/>
  <w15:docId w15:val="{362D6AFE-651E-499A-A98E-4100BD0E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348"/>
    <w:pPr>
      <w:spacing w:after="0" w:line="240" w:lineRule="auto"/>
    </w:pPr>
    <w:rPr>
      <w:rFonts w:ascii="Calibri" w:hAnsi="Calibri" w:cs="Times New Roman"/>
      <w:lang w:val="es-ES" w:eastAsia="es-ES"/>
    </w:rPr>
  </w:style>
  <w:style w:type="paragraph" w:styleId="Heading5">
    <w:name w:val="heading 5"/>
    <w:basedOn w:val="Normal"/>
    <w:link w:val="Heading5Char"/>
    <w:uiPriority w:val="9"/>
    <w:semiHidden/>
    <w:unhideWhenUsed/>
    <w:qFormat/>
    <w:rsid w:val="006A4348"/>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A4348"/>
    <w:rPr>
      <w:rFonts w:ascii="Times New Roman" w:hAnsi="Times New Roman" w:cs="Times New Roman"/>
      <w:b/>
      <w:bCs/>
      <w:sz w:val="20"/>
      <w:szCs w:val="20"/>
      <w:lang w:val="es-ES" w:eastAsia="es-ES"/>
    </w:rPr>
  </w:style>
  <w:style w:type="character" w:styleId="Hyperlink">
    <w:name w:val="Hyperlink"/>
    <w:basedOn w:val="DefaultParagraphFont"/>
    <w:uiPriority w:val="99"/>
    <w:semiHidden/>
    <w:unhideWhenUsed/>
    <w:rsid w:val="006A4348"/>
    <w:rPr>
      <w:color w:val="0563C1"/>
      <w:u w:val="single"/>
    </w:rPr>
  </w:style>
  <w:style w:type="paragraph" w:styleId="NormalWeb">
    <w:name w:val="Normal (Web)"/>
    <w:basedOn w:val="Normal"/>
    <w:uiPriority w:val="99"/>
    <w:semiHidden/>
    <w:unhideWhenUsed/>
    <w:rsid w:val="006A434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A4348"/>
    <w:rPr>
      <w:b/>
      <w:bCs/>
    </w:rPr>
  </w:style>
  <w:style w:type="character" w:styleId="Emphasis">
    <w:name w:val="Emphasis"/>
    <w:basedOn w:val="DefaultParagraphFont"/>
    <w:uiPriority w:val="20"/>
    <w:qFormat/>
    <w:rsid w:val="006A43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05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ges/Purdue-University-College-of-Liberal-Arts/124523498337" TargetMode="External"/><Relationship Id="rId13" Type="http://schemas.openxmlformats.org/officeDocument/2006/relationships/image" Target="cid:image009.jpg@01D1AF8F.3EDAB600" TargetMode="External"/><Relationship Id="rId18" Type="http://schemas.openxmlformats.org/officeDocument/2006/relationships/image" Target="media/image6.jpeg"/><Relationship Id="rId26" Type="http://schemas.openxmlformats.org/officeDocument/2006/relationships/hyperlink" Target="https://www.cla.purdue.edu/film-studies/" TargetMode="External"/><Relationship Id="rId3" Type="http://schemas.openxmlformats.org/officeDocument/2006/relationships/webSettings" Target="webSettings.xml"/><Relationship Id="rId21" Type="http://schemas.openxmlformats.org/officeDocument/2006/relationships/image" Target="media/image7.jpeg"/><Relationship Id="rId34" Type="http://schemas.openxmlformats.org/officeDocument/2006/relationships/hyperlink" Target="http://cla.purdue.edu/" TargetMode="External"/><Relationship Id="rId7" Type="http://schemas.openxmlformats.org/officeDocument/2006/relationships/image" Target="cid:image007.png@01D1AF96.0908C560" TargetMode="External"/><Relationship Id="rId12" Type="http://schemas.openxmlformats.org/officeDocument/2006/relationships/image" Target="media/image4.jpeg"/><Relationship Id="rId17" Type="http://schemas.openxmlformats.org/officeDocument/2006/relationships/hyperlink" Target="http://www.instagram.com/lifeatpurdue" TargetMode="External"/><Relationship Id="rId25" Type="http://schemas.openxmlformats.org/officeDocument/2006/relationships/hyperlink" Target="https://www.cla.purdue.edu/complit/index.html" TargetMode="External"/><Relationship Id="rId33" Type="http://schemas.openxmlformats.org/officeDocument/2006/relationships/image" Target="cid:image005.png@01D1AF8F.3EDAB600" TargetMode="External"/><Relationship Id="rId2" Type="http://schemas.openxmlformats.org/officeDocument/2006/relationships/settings" Target="settings.xml"/><Relationship Id="rId16" Type="http://schemas.openxmlformats.org/officeDocument/2006/relationships/image" Target="cid:image010.jpg@01D1AF8F.3EDAB600" TargetMode="External"/><Relationship Id="rId20" Type="http://schemas.openxmlformats.org/officeDocument/2006/relationships/hyperlink" Target="http://www.linkedin.com/groups?gid=1793727" TargetMode="External"/><Relationship Id="rId29" Type="http://schemas.openxmlformats.org/officeDocument/2006/relationships/hyperlink" Target="http://plato.stanford.edu/entries/herder/"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twitter.com/PurdueLibArts" TargetMode="External"/><Relationship Id="rId24" Type="http://schemas.openxmlformats.org/officeDocument/2006/relationships/hyperlink" Target="https://www.cla.purdue.edu/academic/slc/l/german/" TargetMode="External"/><Relationship Id="rId32" Type="http://schemas.openxmlformats.org/officeDocument/2006/relationships/image" Target="media/image8.png"/><Relationship Id="rId5" Type="http://schemas.openxmlformats.org/officeDocument/2006/relationships/image" Target="cid:image004.jpg@01D1AF8F.3EDAB600" TargetMode="External"/><Relationship Id="rId15" Type="http://schemas.openxmlformats.org/officeDocument/2006/relationships/image" Target="media/image5.jpeg"/><Relationship Id="rId23" Type="http://schemas.openxmlformats.org/officeDocument/2006/relationships/hyperlink" Target="https://www.cla.purdue.edu/complit/directory/?p=Beate_Allert" TargetMode="External"/><Relationship Id="rId28" Type="http://schemas.openxmlformats.org/officeDocument/2006/relationships/hyperlink" Target="http://www.synchron-publishers.com/pdf/cognition.pdf" TargetMode="External"/><Relationship Id="rId36" Type="http://schemas.openxmlformats.org/officeDocument/2006/relationships/theme" Target="theme/theme1.xml"/><Relationship Id="rId10" Type="http://schemas.openxmlformats.org/officeDocument/2006/relationships/image" Target="cid:image008.jpg@01D1AF8F.3EDAB600" TargetMode="External"/><Relationship Id="rId19" Type="http://schemas.openxmlformats.org/officeDocument/2006/relationships/image" Target="cid:image011.jpg@01D1AF8F.3EDAB600" TargetMode="External"/><Relationship Id="rId31" Type="http://schemas.openxmlformats.org/officeDocument/2006/relationships/hyperlink" Target="http://www.synchron-publishers.com/"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www.youtube.com/channel/UChI0GUXUF-qclCn2E_s0FGw" TargetMode="External"/><Relationship Id="rId22" Type="http://schemas.openxmlformats.org/officeDocument/2006/relationships/image" Target="cid:image012.jpg@01D1AF8F.3EDAB600" TargetMode="External"/><Relationship Id="rId27" Type="http://schemas.openxmlformats.org/officeDocument/2006/relationships/hyperlink" Target="https://www.cla.purdue.edu/slc/departments/ger-russ.html" TargetMode="External"/><Relationship Id="rId30" Type="http://schemas.openxmlformats.org/officeDocument/2006/relationships/hyperlink" Target="https://www.cla.purdue.edu/research/faculty/synergy.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316</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Morales-Serrano, Soledad</dc:creator>
  <cp:keywords/>
  <dc:description/>
  <cp:lastModifiedBy>Morales-Serrano, Soledad</cp:lastModifiedBy>
  <cp:revision>1</cp:revision>
  <dcterms:created xsi:type="dcterms:W3CDTF">2016-05-18T11:34:00Z</dcterms:created>
  <dcterms:modified xsi:type="dcterms:W3CDTF">2016-05-18T11:37:00Z</dcterms:modified>
</cp:coreProperties>
</file>